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Хайруллина Рустама </w:t>
      </w:r>
      <w:r>
        <w:rPr>
          <w:rFonts w:ascii="Times New Roman" w:eastAsia="Times New Roman" w:hAnsi="Times New Roman" w:cs="Times New Roman"/>
          <w:sz w:val="28"/>
          <w:szCs w:val="28"/>
        </w:rPr>
        <w:t>Сириновича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уллин Р.С.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 руб., назначенный на основании постановления по делу об административном правонарушении № 188105862</w:t>
      </w:r>
      <w:r>
        <w:rPr>
          <w:rFonts w:ascii="Times New Roman" w:eastAsia="Times New Roman" w:hAnsi="Times New Roman" w:cs="Times New Roman"/>
          <w:sz w:val="28"/>
          <w:szCs w:val="28"/>
        </w:rPr>
        <w:t>501150288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 Р.С.,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 Р.С.,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18810586250115028832 от 15.01.2025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уллина Р.С.,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Хайруллина Рустама </w:t>
      </w:r>
      <w:r>
        <w:rPr>
          <w:rFonts w:ascii="Times New Roman" w:eastAsia="Times New Roman" w:hAnsi="Times New Roman" w:cs="Times New Roman"/>
          <w:sz w:val="28"/>
          <w:szCs w:val="28"/>
        </w:rPr>
        <w:t>Сириновича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76056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D7DD-1C13-4407-966C-FDDCB436E26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